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009" w:rsidRPr="00D4798A" w:rsidRDefault="00E31B22" w:rsidP="007A5009">
      <w:pPr>
        <w:tabs>
          <w:tab w:val="left" w:pos="3330"/>
        </w:tabs>
        <w:rPr>
          <w:b/>
          <w:color w:val="0070C0"/>
          <w:sz w:val="32"/>
          <w:szCs w:val="32"/>
        </w:rPr>
      </w:pPr>
      <w:r w:rsidRPr="00D4798A">
        <w:rPr>
          <w:b/>
          <w:color w:val="0070C0"/>
          <w:sz w:val="32"/>
          <w:szCs w:val="32"/>
        </w:rPr>
        <w:t>SERVICIO DE RENTAS INTERNAS</w:t>
      </w:r>
    </w:p>
    <w:tbl>
      <w:tblPr>
        <w:tblStyle w:val="Tablaconcuadrcula"/>
        <w:tblW w:w="5214" w:type="pct"/>
        <w:tblLayout w:type="fixed"/>
        <w:tblLook w:val="04A0" w:firstRow="1" w:lastRow="0" w:firstColumn="1" w:lastColumn="0" w:noHBand="0" w:noVBand="1"/>
      </w:tblPr>
      <w:tblGrid>
        <w:gridCol w:w="532"/>
        <w:gridCol w:w="3737"/>
        <w:gridCol w:w="1084"/>
        <w:gridCol w:w="4536"/>
        <w:gridCol w:w="3899"/>
      </w:tblGrid>
      <w:tr w:rsidR="00872DA4" w:rsidTr="009F01A7">
        <w:tc>
          <w:tcPr>
            <w:tcW w:w="5000" w:type="pct"/>
            <w:gridSpan w:val="5"/>
          </w:tcPr>
          <w:p w:rsidR="00872DA4" w:rsidRPr="006C5CEC" w:rsidRDefault="00872DA4">
            <w:pPr>
              <w:rPr>
                <w:b/>
                <w:sz w:val="28"/>
                <w:szCs w:val="28"/>
              </w:rPr>
            </w:pPr>
            <w:r w:rsidRPr="006C5CEC">
              <w:rPr>
                <w:b/>
                <w:sz w:val="28"/>
                <w:szCs w:val="28"/>
              </w:rPr>
              <w:t>Cuestionario para elaboración de programa regional de mejoramiento de registros administrativos para el DEE</w:t>
            </w:r>
          </w:p>
        </w:tc>
      </w:tr>
      <w:tr w:rsidR="00B04E33" w:rsidTr="009F01A7">
        <w:trPr>
          <w:trHeight w:val="90"/>
        </w:trPr>
        <w:tc>
          <w:tcPr>
            <w:tcW w:w="5000" w:type="pct"/>
            <w:gridSpan w:val="5"/>
          </w:tcPr>
          <w:p w:rsidR="00B04E33" w:rsidRDefault="00B04E33">
            <w:r w:rsidRPr="00872DA4">
              <w:rPr>
                <w:b/>
              </w:rPr>
              <w:t>Nombre Institución proveedora de registros</w:t>
            </w:r>
            <w:r>
              <w:rPr>
                <w:b/>
              </w:rPr>
              <w:t>:</w:t>
            </w:r>
            <w:r w:rsidR="00670E75">
              <w:rPr>
                <w:b/>
              </w:rPr>
              <w:t xml:space="preserve"> Servicio de Rentas Internas (administración tributaria)</w:t>
            </w:r>
          </w:p>
        </w:tc>
      </w:tr>
      <w:tr w:rsidR="00B04E33" w:rsidTr="009F01A7">
        <w:trPr>
          <w:trHeight w:val="90"/>
        </w:trPr>
        <w:tc>
          <w:tcPr>
            <w:tcW w:w="5000" w:type="pct"/>
            <w:gridSpan w:val="5"/>
          </w:tcPr>
          <w:p w:rsidR="00B04E33" w:rsidRDefault="00B04E33">
            <w:r w:rsidRPr="00872DA4">
              <w:rPr>
                <w:b/>
              </w:rPr>
              <w:t xml:space="preserve">Nombre </w:t>
            </w:r>
            <w:r>
              <w:rPr>
                <w:b/>
              </w:rPr>
              <w:t xml:space="preserve">y cargo del </w:t>
            </w:r>
            <w:r w:rsidRPr="00872DA4">
              <w:rPr>
                <w:b/>
              </w:rPr>
              <w:t>representante de institución proveedora de registros</w:t>
            </w:r>
            <w:r>
              <w:rPr>
                <w:b/>
              </w:rPr>
              <w:t>:</w:t>
            </w:r>
            <w:r w:rsidR="00670E75">
              <w:rPr>
                <w:b/>
              </w:rPr>
              <w:t xml:space="preserve"> Ing. Hernán Egüez</w:t>
            </w:r>
          </w:p>
        </w:tc>
      </w:tr>
      <w:tr w:rsidR="00B04E33" w:rsidTr="009F01A7">
        <w:trPr>
          <w:trHeight w:val="90"/>
        </w:trPr>
        <w:tc>
          <w:tcPr>
            <w:tcW w:w="5000" w:type="pct"/>
            <w:gridSpan w:val="5"/>
          </w:tcPr>
          <w:p w:rsidR="00B04E33" w:rsidRDefault="00B04E33">
            <w:r>
              <w:rPr>
                <w:b/>
              </w:rPr>
              <w:t xml:space="preserve">Nombre y cargo de la persona de la ONE que </w:t>
            </w:r>
            <w:r w:rsidRPr="00872DA4">
              <w:rPr>
                <w:b/>
              </w:rPr>
              <w:t>respondió este cuestionario</w:t>
            </w:r>
            <w:r>
              <w:rPr>
                <w:b/>
              </w:rPr>
              <w:t>:</w:t>
            </w:r>
            <w:r w:rsidR="00D44392">
              <w:rPr>
                <w:b/>
              </w:rPr>
              <w:t xml:space="preserve"> Ing. Libertad Trujillo</w:t>
            </w:r>
          </w:p>
        </w:tc>
      </w:tr>
      <w:tr w:rsidR="00611DCB" w:rsidTr="00075E4A">
        <w:trPr>
          <w:trHeight w:val="270"/>
        </w:trPr>
        <w:tc>
          <w:tcPr>
            <w:tcW w:w="193" w:type="pct"/>
            <w:vAlign w:val="center"/>
          </w:tcPr>
          <w:p w:rsidR="00611DCB" w:rsidRPr="00872DA4" w:rsidRDefault="00611DCB" w:rsidP="00872DA4">
            <w:pPr>
              <w:jc w:val="center"/>
              <w:rPr>
                <w:b/>
              </w:rPr>
            </w:pPr>
            <w:r w:rsidRPr="00872DA4">
              <w:rPr>
                <w:b/>
              </w:rPr>
              <w:t>N°</w:t>
            </w:r>
          </w:p>
        </w:tc>
        <w:tc>
          <w:tcPr>
            <w:tcW w:w="1355" w:type="pct"/>
            <w:vAlign w:val="center"/>
          </w:tcPr>
          <w:p w:rsidR="00611DCB" w:rsidRPr="009F01A7" w:rsidRDefault="00611DCB" w:rsidP="00E80CB2">
            <w:pPr>
              <w:jc w:val="center"/>
              <w:rPr>
                <w:b/>
                <w:sz w:val="20"/>
                <w:szCs w:val="20"/>
              </w:rPr>
            </w:pPr>
            <w:r w:rsidRPr="009F01A7">
              <w:rPr>
                <w:b/>
                <w:sz w:val="20"/>
                <w:szCs w:val="20"/>
              </w:rPr>
              <w:t>Temas de mejoramiento de los registros administrativos  de empresas y establecimientos</w:t>
            </w:r>
          </w:p>
        </w:tc>
        <w:tc>
          <w:tcPr>
            <w:tcW w:w="393" w:type="pct"/>
            <w:vAlign w:val="center"/>
          </w:tcPr>
          <w:p w:rsidR="00611DCB" w:rsidRPr="009F01A7" w:rsidRDefault="00611DCB" w:rsidP="00611DCB">
            <w:pPr>
              <w:ind w:left="-107"/>
              <w:jc w:val="center"/>
              <w:rPr>
                <w:b/>
                <w:sz w:val="20"/>
                <w:szCs w:val="20"/>
              </w:rPr>
            </w:pPr>
            <w:r>
              <w:rPr>
                <w:b/>
                <w:sz w:val="20"/>
                <w:szCs w:val="20"/>
              </w:rPr>
              <w:t>Marcar temas priorizados (1)</w:t>
            </w:r>
          </w:p>
        </w:tc>
        <w:tc>
          <w:tcPr>
            <w:tcW w:w="1645" w:type="pct"/>
            <w:vAlign w:val="center"/>
          </w:tcPr>
          <w:p w:rsidR="00611DCB" w:rsidRPr="009F01A7" w:rsidRDefault="00611DCB" w:rsidP="0019448E">
            <w:pPr>
              <w:ind w:right="-674"/>
              <w:jc w:val="center"/>
              <w:rPr>
                <w:b/>
                <w:sz w:val="20"/>
                <w:szCs w:val="20"/>
              </w:rPr>
            </w:pPr>
            <w:r w:rsidRPr="009F01A7">
              <w:rPr>
                <w:b/>
                <w:sz w:val="20"/>
                <w:szCs w:val="20"/>
              </w:rPr>
              <w:t>Actividades propuestas</w:t>
            </w:r>
          </w:p>
        </w:tc>
        <w:tc>
          <w:tcPr>
            <w:tcW w:w="1414" w:type="pct"/>
            <w:vAlign w:val="center"/>
          </w:tcPr>
          <w:p w:rsidR="00611DCB" w:rsidRPr="009F01A7" w:rsidRDefault="00611DCB" w:rsidP="0019448E">
            <w:pPr>
              <w:ind w:right="-674"/>
              <w:jc w:val="center"/>
              <w:rPr>
                <w:b/>
                <w:sz w:val="20"/>
                <w:szCs w:val="20"/>
              </w:rPr>
            </w:pPr>
            <w:r w:rsidRPr="009F01A7">
              <w:rPr>
                <w:b/>
                <w:sz w:val="20"/>
                <w:szCs w:val="20"/>
              </w:rPr>
              <w:t>Observaciones</w:t>
            </w:r>
          </w:p>
        </w:tc>
      </w:tr>
      <w:tr w:rsidR="00611DCB" w:rsidTr="00075E4A">
        <w:tc>
          <w:tcPr>
            <w:tcW w:w="193" w:type="pct"/>
            <w:vAlign w:val="center"/>
          </w:tcPr>
          <w:p w:rsidR="00611DCB" w:rsidRDefault="00611DCB" w:rsidP="00075E4A">
            <w:pPr>
              <w:jc w:val="center"/>
            </w:pPr>
            <w:r>
              <w:t>1</w:t>
            </w:r>
          </w:p>
        </w:tc>
        <w:tc>
          <w:tcPr>
            <w:tcW w:w="1355" w:type="pct"/>
            <w:vAlign w:val="center"/>
          </w:tcPr>
          <w:p w:rsidR="00611DCB" w:rsidRPr="00C747D0" w:rsidRDefault="00611DCB" w:rsidP="00075E4A">
            <w:pPr>
              <w:ind w:left="-108"/>
              <w:jc w:val="center"/>
              <w:rPr>
                <w:sz w:val="18"/>
                <w:szCs w:val="18"/>
              </w:rPr>
            </w:pPr>
            <w:r w:rsidRPr="00C747D0">
              <w:rPr>
                <w:sz w:val="18"/>
                <w:szCs w:val="18"/>
              </w:rPr>
              <w:t>Convenios y prácticas para el acceso a los registros por parte de la ONE</w:t>
            </w:r>
          </w:p>
        </w:tc>
        <w:tc>
          <w:tcPr>
            <w:tcW w:w="393" w:type="pct"/>
            <w:vAlign w:val="center"/>
          </w:tcPr>
          <w:p w:rsidR="00611DCB" w:rsidRDefault="00845F8F" w:rsidP="00075E4A">
            <w:pPr>
              <w:jc w:val="center"/>
            </w:pPr>
            <w:r>
              <w:t>5</w:t>
            </w:r>
          </w:p>
        </w:tc>
        <w:tc>
          <w:tcPr>
            <w:tcW w:w="1645" w:type="pct"/>
          </w:tcPr>
          <w:p w:rsidR="00611DCB" w:rsidRPr="00EA3DDE" w:rsidRDefault="00670E75" w:rsidP="00075E4A">
            <w:pPr>
              <w:jc w:val="both"/>
              <w:rPr>
                <w:color w:val="0070C0"/>
              </w:rPr>
            </w:pPr>
            <w:r w:rsidRPr="00EA3DDE">
              <w:rPr>
                <w:color w:val="0070C0"/>
              </w:rPr>
              <w:t xml:space="preserve">Actualmente se solicitó información sobre las direcciones </w:t>
            </w:r>
            <w:r w:rsidR="00E64469" w:rsidRPr="00EA3DDE">
              <w:rPr>
                <w:color w:val="0070C0"/>
              </w:rPr>
              <w:t>verificadas en los diferentes procesos del SRI para la actualización del Directorio.</w:t>
            </w:r>
          </w:p>
          <w:p w:rsidR="00075E4A" w:rsidRPr="00EA3DDE" w:rsidRDefault="00075E4A" w:rsidP="00075E4A">
            <w:pPr>
              <w:jc w:val="both"/>
              <w:rPr>
                <w:color w:val="0070C0"/>
              </w:rPr>
            </w:pPr>
          </w:p>
        </w:tc>
        <w:tc>
          <w:tcPr>
            <w:tcW w:w="1414" w:type="pct"/>
          </w:tcPr>
          <w:p w:rsidR="00611DCB" w:rsidRPr="00EA3DDE" w:rsidRDefault="00670E75" w:rsidP="00075E4A">
            <w:pPr>
              <w:jc w:val="both"/>
              <w:rPr>
                <w:color w:val="0070C0"/>
              </w:rPr>
            </w:pPr>
            <w:r w:rsidRPr="00EA3DDE">
              <w:rPr>
                <w:color w:val="0070C0"/>
              </w:rPr>
              <w:t>El convenio con el Servicio de Rentas Internas tiene caducidad de 2 años con la posibilidad de ser renovado.</w:t>
            </w:r>
          </w:p>
          <w:p w:rsidR="00075E4A" w:rsidRPr="00EA3DDE" w:rsidRDefault="00075E4A" w:rsidP="00075E4A">
            <w:pPr>
              <w:jc w:val="both"/>
              <w:rPr>
                <w:color w:val="0070C0"/>
              </w:rPr>
            </w:pPr>
            <w:r w:rsidRPr="00EA3DDE">
              <w:rPr>
                <w:color w:val="0070C0"/>
              </w:rPr>
              <w:t>Tanto el SRI como el INEC intercambian la información como insumo.</w:t>
            </w:r>
          </w:p>
        </w:tc>
      </w:tr>
      <w:tr w:rsidR="00611DCB" w:rsidTr="00075E4A">
        <w:tc>
          <w:tcPr>
            <w:tcW w:w="193" w:type="pct"/>
            <w:vAlign w:val="center"/>
          </w:tcPr>
          <w:p w:rsidR="00611DCB" w:rsidRDefault="00611DCB" w:rsidP="00075E4A">
            <w:pPr>
              <w:jc w:val="center"/>
            </w:pPr>
            <w:r>
              <w:t>2</w:t>
            </w:r>
          </w:p>
        </w:tc>
        <w:tc>
          <w:tcPr>
            <w:tcW w:w="1355" w:type="pct"/>
            <w:vAlign w:val="center"/>
          </w:tcPr>
          <w:p w:rsidR="00611DCB" w:rsidRPr="00C747D0" w:rsidRDefault="00611DCB" w:rsidP="00075E4A">
            <w:pPr>
              <w:ind w:left="-108"/>
              <w:jc w:val="center"/>
              <w:rPr>
                <w:sz w:val="18"/>
                <w:szCs w:val="18"/>
              </w:rPr>
            </w:pPr>
            <w:r w:rsidRPr="00C747D0">
              <w:rPr>
                <w:sz w:val="18"/>
                <w:szCs w:val="18"/>
              </w:rPr>
              <w:t xml:space="preserve">Mecanismos y medios de transmisión de </w:t>
            </w:r>
            <w:r>
              <w:rPr>
                <w:sz w:val="18"/>
                <w:szCs w:val="18"/>
              </w:rPr>
              <w:t>datos</w:t>
            </w:r>
            <w:r w:rsidRPr="00C747D0">
              <w:rPr>
                <w:sz w:val="18"/>
                <w:szCs w:val="18"/>
              </w:rPr>
              <w:t xml:space="preserve"> desde la fuente de los registros administrativos al  DEE</w:t>
            </w:r>
          </w:p>
        </w:tc>
        <w:tc>
          <w:tcPr>
            <w:tcW w:w="393" w:type="pct"/>
            <w:vAlign w:val="center"/>
          </w:tcPr>
          <w:p w:rsidR="00611DCB" w:rsidRDefault="00845F8F" w:rsidP="00075E4A">
            <w:pPr>
              <w:jc w:val="center"/>
            </w:pPr>
            <w:r>
              <w:t>2</w:t>
            </w:r>
          </w:p>
        </w:tc>
        <w:tc>
          <w:tcPr>
            <w:tcW w:w="1645" w:type="pct"/>
          </w:tcPr>
          <w:p w:rsidR="00611DCB" w:rsidRPr="00EA3DDE" w:rsidRDefault="00D80D83" w:rsidP="00075E4A">
            <w:pPr>
              <w:jc w:val="both"/>
              <w:rPr>
                <w:color w:val="0070C0"/>
              </w:rPr>
            </w:pPr>
            <w:r w:rsidRPr="00EA3DDE">
              <w:rPr>
                <w:color w:val="0070C0"/>
              </w:rPr>
              <w:t>El Servicio de Rentas Internas se encuentra en un proceso de reingeniería de sus procesos por lo que se está estudiando la posibilidad de cambiar la estructura tecnológica.</w:t>
            </w:r>
          </w:p>
        </w:tc>
        <w:tc>
          <w:tcPr>
            <w:tcW w:w="1414" w:type="pct"/>
          </w:tcPr>
          <w:p w:rsidR="00611DCB" w:rsidRPr="00EA3DDE" w:rsidRDefault="00611DCB" w:rsidP="00075E4A">
            <w:pPr>
              <w:jc w:val="both"/>
              <w:rPr>
                <w:color w:val="0070C0"/>
              </w:rPr>
            </w:pPr>
          </w:p>
        </w:tc>
      </w:tr>
      <w:tr w:rsidR="00611DCB" w:rsidTr="00075E4A">
        <w:tc>
          <w:tcPr>
            <w:tcW w:w="193" w:type="pct"/>
            <w:vAlign w:val="center"/>
          </w:tcPr>
          <w:p w:rsidR="00611DCB" w:rsidRDefault="00611DCB" w:rsidP="00075E4A">
            <w:pPr>
              <w:jc w:val="center"/>
            </w:pPr>
            <w:r>
              <w:t>3</w:t>
            </w:r>
          </w:p>
        </w:tc>
        <w:tc>
          <w:tcPr>
            <w:tcW w:w="1355" w:type="pct"/>
            <w:vAlign w:val="center"/>
          </w:tcPr>
          <w:p w:rsidR="00611DCB" w:rsidRPr="00C747D0" w:rsidRDefault="00611DCB" w:rsidP="00075E4A">
            <w:pPr>
              <w:ind w:left="-108"/>
              <w:jc w:val="center"/>
              <w:rPr>
                <w:sz w:val="18"/>
                <w:szCs w:val="18"/>
              </w:rPr>
            </w:pPr>
            <w:r w:rsidRPr="00C747D0">
              <w:rPr>
                <w:sz w:val="18"/>
                <w:szCs w:val="18"/>
              </w:rPr>
              <w:t>Diseño de los formularios para capturar los datos por parte de la fuente de los registros administrativos</w:t>
            </w:r>
          </w:p>
        </w:tc>
        <w:tc>
          <w:tcPr>
            <w:tcW w:w="393" w:type="pct"/>
            <w:vAlign w:val="center"/>
          </w:tcPr>
          <w:p w:rsidR="00611DCB" w:rsidRDefault="00845F8F" w:rsidP="00075E4A">
            <w:pPr>
              <w:jc w:val="center"/>
            </w:pPr>
            <w:r>
              <w:t>4</w:t>
            </w:r>
          </w:p>
        </w:tc>
        <w:tc>
          <w:tcPr>
            <w:tcW w:w="1645" w:type="pct"/>
          </w:tcPr>
          <w:p w:rsidR="00611DCB" w:rsidRPr="00EA3DDE" w:rsidRDefault="00075E4A" w:rsidP="00075E4A">
            <w:pPr>
              <w:jc w:val="both"/>
              <w:rPr>
                <w:color w:val="0070C0"/>
              </w:rPr>
            </w:pPr>
            <w:r w:rsidRPr="00EA3DDE">
              <w:rPr>
                <w:color w:val="0070C0"/>
              </w:rPr>
              <w:t>EL formato de los formularios no esta pensado cambiarlo, lo que va a cambiar es el proceso interno de verificar los datos en el momento en que el contribuyente se acerca a inscribir o actualizar su empresa o establecimiento.</w:t>
            </w:r>
          </w:p>
        </w:tc>
        <w:tc>
          <w:tcPr>
            <w:tcW w:w="1414" w:type="pct"/>
          </w:tcPr>
          <w:p w:rsidR="00611DCB" w:rsidRPr="00EA3DDE" w:rsidRDefault="00E51D5F" w:rsidP="00EA4DDC">
            <w:pPr>
              <w:jc w:val="both"/>
              <w:rPr>
                <w:color w:val="0070C0"/>
              </w:rPr>
            </w:pPr>
            <w:r w:rsidRPr="00EA3DDE">
              <w:rPr>
                <w:color w:val="0070C0"/>
              </w:rPr>
              <w:t>El principal cambio es que se va a integrar la información de los distintos procesos internos del SRI, con el fin de que los contribuyentes</w:t>
            </w:r>
            <w:r w:rsidR="00075E4A" w:rsidRPr="00EA3DDE">
              <w:rPr>
                <w:color w:val="0070C0"/>
              </w:rPr>
              <w:t xml:space="preserve"> al momento de actualizar sus datos puedan escoger de entre algunas direcciones </w:t>
            </w:r>
            <w:r w:rsidR="00EA4DDC" w:rsidRPr="00EA3DDE">
              <w:rPr>
                <w:color w:val="0070C0"/>
              </w:rPr>
              <w:t>tomadas de otros procesos de la institución</w:t>
            </w:r>
            <w:r w:rsidR="00075E4A" w:rsidRPr="00EA3DDE">
              <w:rPr>
                <w:color w:val="0070C0"/>
              </w:rPr>
              <w:t xml:space="preserve"> o una nueva. Este proceso validará la dirección y ubicación geográfica.</w:t>
            </w:r>
          </w:p>
        </w:tc>
      </w:tr>
      <w:tr w:rsidR="00611DCB" w:rsidTr="00075E4A">
        <w:tc>
          <w:tcPr>
            <w:tcW w:w="193" w:type="pct"/>
            <w:vAlign w:val="center"/>
          </w:tcPr>
          <w:p w:rsidR="00611DCB" w:rsidRDefault="00611DCB" w:rsidP="00075E4A">
            <w:pPr>
              <w:jc w:val="center"/>
            </w:pPr>
            <w:r>
              <w:t>4</w:t>
            </w:r>
          </w:p>
        </w:tc>
        <w:tc>
          <w:tcPr>
            <w:tcW w:w="1355" w:type="pct"/>
            <w:vAlign w:val="center"/>
          </w:tcPr>
          <w:p w:rsidR="00611DCB" w:rsidRPr="00C747D0" w:rsidRDefault="00611DCB" w:rsidP="00075E4A">
            <w:pPr>
              <w:ind w:left="-108"/>
              <w:jc w:val="center"/>
              <w:rPr>
                <w:sz w:val="18"/>
                <w:szCs w:val="18"/>
              </w:rPr>
            </w:pPr>
            <w:r w:rsidRPr="00C747D0">
              <w:rPr>
                <w:sz w:val="18"/>
                <w:szCs w:val="18"/>
              </w:rPr>
              <w:t>Diseño e implementación de indicadores de calidad en las fuentes de registros administrativos</w:t>
            </w:r>
          </w:p>
        </w:tc>
        <w:tc>
          <w:tcPr>
            <w:tcW w:w="393" w:type="pct"/>
            <w:vAlign w:val="center"/>
          </w:tcPr>
          <w:p w:rsidR="00611DCB" w:rsidRDefault="00845F8F" w:rsidP="00075E4A">
            <w:pPr>
              <w:jc w:val="center"/>
            </w:pPr>
            <w:r>
              <w:t>3</w:t>
            </w:r>
          </w:p>
        </w:tc>
        <w:tc>
          <w:tcPr>
            <w:tcW w:w="1645" w:type="pct"/>
          </w:tcPr>
          <w:p w:rsidR="00611DCB" w:rsidRPr="00EA3DDE" w:rsidRDefault="00E51D5F" w:rsidP="00075E4A">
            <w:pPr>
              <w:jc w:val="both"/>
              <w:rPr>
                <w:color w:val="0070C0"/>
              </w:rPr>
            </w:pPr>
            <w:r w:rsidRPr="00EA3DDE">
              <w:rPr>
                <w:color w:val="0070C0"/>
              </w:rPr>
              <w:t xml:space="preserve">Los procesos que el SRI tiene pensado para mejorar la calidad de la información se van a concentrar en los registros nuevos. </w:t>
            </w:r>
          </w:p>
        </w:tc>
        <w:tc>
          <w:tcPr>
            <w:tcW w:w="1414" w:type="pct"/>
          </w:tcPr>
          <w:p w:rsidR="00075E4A" w:rsidRPr="00EA3DDE" w:rsidRDefault="00E51D5F" w:rsidP="00075E4A">
            <w:pPr>
              <w:jc w:val="both"/>
              <w:rPr>
                <w:color w:val="0070C0"/>
              </w:rPr>
            </w:pPr>
            <w:r w:rsidRPr="00EA3DDE">
              <w:rPr>
                <w:color w:val="0070C0"/>
              </w:rPr>
              <w:t xml:space="preserve">Para esto el SRI tiene pensado contar con la información de varios organismos públicos como </w:t>
            </w:r>
            <w:r w:rsidR="00075E4A" w:rsidRPr="00EA3DDE">
              <w:rPr>
                <w:color w:val="0070C0"/>
              </w:rPr>
              <w:t>por ejemplo el registro civil.</w:t>
            </w:r>
          </w:p>
        </w:tc>
      </w:tr>
      <w:tr w:rsidR="00611DCB" w:rsidTr="00075E4A">
        <w:tc>
          <w:tcPr>
            <w:tcW w:w="193" w:type="pct"/>
            <w:vAlign w:val="center"/>
          </w:tcPr>
          <w:p w:rsidR="00611DCB" w:rsidRDefault="00611DCB" w:rsidP="00075E4A">
            <w:pPr>
              <w:jc w:val="center"/>
            </w:pPr>
            <w:r>
              <w:lastRenderedPageBreak/>
              <w:t>5</w:t>
            </w:r>
          </w:p>
        </w:tc>
        <w:tc>
          <w:tcPr>
            <w:tcW w:w="1355" w:type="pct"/>
            <w:vAlign w:val="center"/>
          </w:tcPr>
          <w:p w:rsidR="00611DCB" w:rsidRPr="00C747D0" w:rsidRDefault="00611DCB" w:rsidP="00075E4A">
            <w:pPr>
              <w:ind w:left="-84"/>
              <w:jc w:val="center"/>
              <w:rPr>
                <w:sz w:val="18"/>
                <w:szCs w:val="18"/>
              </w:rPr>
            </w:pPr>
            <w:r w:rsidRPr="00C747D0">
              <w:rPr>
                <w:sz w:val="18"/>
                <w:szCs w:val="18"/>
              </w:rPr>
              <w:t>Codificación de la actividad económica principal</w:t>
            </w:r>
          </w:p>
        </w:tc>
        <w:tc>
          <w:tcPr>
            <w:tcW w:w="393" w:type="pct"/>
            <w:vAlign w:val="center"/>
          </w:tcPr>
          <w:p w:rsidR="00611DCB" w:rsidRDefault="00075E4A" w:rsidP="00075E4A">
            <w:pPr>
              <w:jc w:val="center"/>
            </w:pPr>
            <w:r>
              <w:t>1</w:t>
            </w:r>
          </w:p>
        </w:tc>
        <w:tc>
          <w:tcPr>
            <w:tcW w:w="1645" w:type="pct"/>
          </w:tcPr>
          <w:p w:rsidR="00611DCB" w:rsidRPr="00EA3DDE" w:rsidRDefault="00075E4A">
            <w:pPr>
              <w:rPr>
                <w:color w:val="0070C0"/>
              </w:rPr>
            </w:pPr>
            <w:r w:rsidRPr="00EA3DDE">
              <w:rPr>
                <w:color w:val="0070C0"/>
              </w:rPr>
              <w:t>El SRI trabajará en conjunto respecto a la migración de la CIIU3 a la CIIU4, de forma automática para algunos casos y a través de la verificación para otros.</w:t>
            </w:r>
          </w:p>
          <w:p w:rsidR="00406E73" w:rsidRPr="00EA3DDE" w:rsidRDefault="00406E73">
            <w:pPr>
              <w:rPr>
                <w:color w:val="0070C0"/>
              </w:rPr>
            </w:pPr>
            <w:r w:rsidRPr="00EA3DDE">
              <w:rPr>
                <w:color w:val="0070C0"/>
              </w:rPr>
              <w:t>El SRI usará como ayuda para la clasificación de la actividad económica, el aplicativo de la CIIU4 elaborado por el INEC</w:t>
            </w:r>
            <w:r w:rsidR="00EA4DDC" w:rsidRPr="00EA3DDE">
              <w:rPr>
                <w:color w:val="0070C0"/>
              </w:rPr>
              <w:t>.</w:t>
            </w:r>
          </w:p>
        </w:tc>
        <w:tc>
          <w:tcPr>
            <w:tcW w:w="1414" w:type="pct"/>
          </w:tcPr>
          <w:p w:rsidR="00611DCB" w:rsidRPr="00EA3DDE" w:rsidRDefault="00611DCB">
            <w:pPr>
              <w:rPr>
                <w:color w:val="0070C0"/>
              </w:rPr>
            </w:pPr>
          </w:p>
        </w:tc>
      </w:tr>
      <w:tr w:rsidR="00611DCB" w:rsidTr="00EA4DDC">
        <w:tc>
          <w:tcPr>
            <w:tcW w:w="193" w:type="pct"/>
            <w:vAlign w:val="center"/>
          </w:tcPr>
          <w:p w:rsidR="00611DCB" w:rsidRDefault="00611DCB" w:rsidP="00075E4A">
            <w:pPr>
              <w:jc w:val="center"/>
            </w:pPr>
            <w:r>
              <w:t>9</w:t>
            </w:r>
          </w:p>
        </w:tc>
        <w:tc>
          <w:tcPr>
            <w:tcW w:w="1355" w:type="pct"/>
            <w:vAlign w:val="center"/>
          </w:tcPr>
          <w:p w:rsidR="00611DCB" w:rsidRPr="00C747D0" w:rsidRDefault="00611DCB" w:rsidP="00EA4DDC">
            <w:pPr>
              <w:ind w:left="-84"/>
              <w:jc w:val="center"/>
              <w:rPr>
                <w:sz w:val="18"/>
                <w:szCs w:val="18"/>
              </w:rPr>
            </w:pPr>
            <w:r>
              <w:rPr>
                <w:sz w:val="18"/>
                <w:szCs w:val="18"/>
              </w:rPr>
              <w:t>Registro de v</w:t>
            </w:r>
            <w:r w:rsidRPr="00C747D0">
              <w:rPr>
                <w:sz w:val="18"/>
                <w:szCs w:val="18"/>
              </w:rPr>
              <w:t>ariables demográficas</w:t>
            </w:r>
          </w:p>
        </w:tc>
        <w:tc>
          <w:tcPr>
            <w:tcW w:w="393" w:type="pct"/>
            <w:vAlign w:val="center"/>
          </w:tcPr>
          <w:p w:rsidR="00611DCB" w:rsidRDefault="00EA4DDC" w:rsidP="00075E4A">
            <w:pPr>
              <w:jc w:val="center"/>
            </w:pPr>
            <w:r>
              <w:t>6</w:t>
            </w:r>
          </w:p>
        </w:tc>
        <w:tc>
          <w:tcPr>
            <w:tcW w:w="1645" w:type="pct"/>
          </w:tcPr>
          <w:p w:rsidR="00611DCB" w:rsidRPr="00EA3DDE" w:rsidRDefault="00EA4DDC">
            <w:pPr>
              <w:rPr>
                <w:color w:val="0070C0"/>
              </w:rPr>
            </w:pPr>
            <w:r w:rsidRPr="00EA3DDE">
              <w:rPr>
                <w:color w:val="0070C0"/>
              </w:rPr>
              <w:t>El SRI está trabajando conjuntamente con la Superintendencia de Compañías en mejorar y agilizar el proceso de creación de una empresa. Dentro de este proceso se tiene pensado que sea la Superintendencia quien emita el RUC en coordinación con el SRI con el propósito de no duplicar información y de que las fechas sean más reales.</w:t>
            </w:r>
          </w:p>
        </w:tc>
        <w:tc>
          <w:tcPr>
            <w:tcW w:w="1414" w:type="pct"/>
          </w:tcPr>
          <w:p w:rsidR="00611DCB" w:rsidRPr="00EA3DDE" w:rsidRDefault="00611DCB">
            <w:pPr>
              <w:rPr>
                <w:color w:val="0070C0"/>
              </w:rPr>
            </w:pPr>
          </w:p>
        </w:tc>
      </w:tr>
      <w:tr w:rsidR="00611DCB" w:rsidTr="00EA4DDC">
        <w:tc>
          <w:tcPr>
            <w:tcW w:w="193" w:type="pct"/>
            <w:vAlign w:val="center"/>
          </w:tcPr>
          <w:p w:rsidR="00611DCB" w:rsidRDefault="00611DCB" w:rsidP="00075E4A">
            <w:pPr>
              <w:jc w:val="center"/>
            </w:pPr>
            <w:r>
              <w:t>11</w:t>
            </w:r>
          </w:p>
        </w:tc>
        <w:tc>
          <w:tcPr>
            <w:tcW w:w="1355" w:type="pct"/>
            <w:vAlign w:val="center"/>
          </w:tcPr>
          <w:p w:rsidR="00611DCB" w:rsidRPr="00C747D0" w:rsidRDefault="00611DCB" w:rsidP="00EA4DDC">
            <w:pPr>
              <w:ind w:left="-84"/>
              <w:jc w:val="center"/>
              <w:rPr>
                <w:sz w:val="18"/>
                <w:szCs w:val="18"/>
              </w:rPr>
            </w:pPr>
            <w:r w:rsidRPr="00C747D0">
              <w:rPr>
                <w:sz w:val="18"/>
                <w:szCs w:val="18"/>
              </w:rPr>
              <w:t>Registro y actualización de datos de empresas de menor tamaño</w:t>
            </w:r>
          </w:p>
        </w:tc>
        <w:tc>
          <w:tcPr>
            <w:tcW w:w="393" w:type="pct"/>
            <w:vAlign w:val="center"/>
          </w:tcPr>
          <w:p w:rsidR="00611DCB" w:rsidRDefault="00EA4DDC" w:rsidP="00075E4A">
            <w:pPr>
              <w:jc w:val="center"/>
            </w:pPr>
            <w:r>
              <w:t>7</w:t>
            </w:r>
          </w:p>
        </w:tc>
        <w:tc>
          <w:tcPr>
            <w:tcW w:w="1645" w:type="pct"/>
          </w:tcPr>
          <w:p w:rsidR="00611DCB" w:rsidRPr="00EA3DDE" w:rsidRDefault="00EA4DDC">
            <w:pPr>
              <w:rPr>
                <w:color w:val="0070C0"/>
              </w:rPr>
            </w:pPr>
            <w:r w:rsidRPr="00EA3DDE">
              <w:rPr>
                <w:color w:val="0070C0"/>
              </w:rPr>
              <w:t>Todos los procesos del SRI serán dirigidos de igual forma para todos los contribuyentes.</w:t>
            </w:r>
          </w:p>
        </w:tc>
        <w:tc>
          <w:tcPr>
            <w:tcW w:w="1414" w:type="pct"/>
          </w:tcPr>
          <w:p w:rsidR="00611DCB" w:rsidRPr="00EA3DDE" w:rsidRDefault="00611DCB">
            <w:pPr>
              <w:rPr>
                <w:color w:val="0070C0"/>
              </w:rPr>
            </w:pPr>
          </w:p>
        </w:tc>
      </w:tr>
    </w:tbl>
    <w:p w:rsidR="00F25216" w:rsidRDefault="00611DCB" w:rsidP="00611DCB">
      <w:pPr>
        <w:pStyle w:val="Prrafodelista"/>
        <w:numPr>
          <w:ilvl w:val="0"/>
          <w:numId w:val="2"/>
        </w:numPr>
      </w:pPr>
      <w:r>
        <w:t>Marcar un máximo de 7 temas. Son temas priorizados en conjunto con proveedores de datos</w:t>
      </w:r>
    </w:p>
    <w:p w:rsidR="00E31B22" w:rsidRDefault="00E31B22" w:rsidP="00E31B22"/>
    <w:p w:rsidR="00E31B22" w:rsidRDefault="00E31B22" w:rsidP="00E31B22"/>
    <w:p w:rsidR="00E31B22" w:rsidRDefault="00E31B22" w:rsidP="00E31B22"/>
    <w:p w:rsidR="002109FA" w:rsidRDefault="002109FA" w:rsidP="00E31B22"/>
    <w:p w:rsidR="002109FA" w:rsidRDefault="002109FA" w:rsidP="00E31B22"/>
    <w:p w:rsidR="002109FA" w:rsidRDefault="002109FA" w:rsidP="00E31B22"/>
    <w:p w:rsidR="00D4798A" w:rsidRDefault="00D4798A" w:rsidP="00E31B22">
      <w:pPr>
        <w:tabs>
          <w:tab w:val="left" w:pos="3330"/>
        </w:tabs>
      </w:pPr>
    </w:p>
    <w:p w:rsidR="00E31B22" w:rsidRPr="00D4798A" w:rsidRDefault="00E31B22" w:rsidP="00E31B22">
      <w:pPr>
        <w:tabs>
          <w:tab w:val="left" w:pos="3330"/>
        </w:tabs>
        <w:rPr>
          <w:b/>
          <w:sz w:val="32"/>
          <w:szCs w:val="32"/>
        </w:rPr>
      </w:pPr>
      <w:r w:rsidRPr="00D4798A">
        <w:rPr>
          <w:b/>
          <w:color w:val="0070C0"/>
          <w:sz w:val="32"/>
          <w:szCs w:val="32"/>
        </w:rPr>
        <w:lastRenderedPageBreak/>
        <w:t>INSTITUTO ECUATORIANO DE SEGURIDAD SOCIAL</w:t>
      </w:r>
      <w:r w:rsidRPr="00D4798A">
        <w:rPr>
          <w:b/>
          <w:sz w:val="32"/>
          <w:szCs w:val="32"/>
        </w:rPr>
        <w:tab/>
      </w:r>
    </w:p>
    <w:tbl>
      <w:tblPr>
        <w:tblStyle w:val="Tablaconcuadrcula"/>
        <w:tblW w:w="5214" w:type="pct"/>
        <w:tblLayout w:type="fixed"/>
        <w:tblLook w:val="04A0" w:firstRow="1" w:lastRow="0" w:firstColumn="1" w:lastColumn="0" w:noHBand="0" w:noVBand="1"/>
      </w:tblPr>
      <w:tblGrid>
        <w:gridCol w:w="531"/>
        <w:gridCol w:w="3737"/>
        <w:gridCol w:w="1084"/>
        <w:gridCol w:w="4746"/>
        <w:gridCol w:w="3690"/>
      </w:tblGrid>
      <w:tr w:rsidR="00E31B22" w:rsidTr="00054CF2">
        <w:tc>
          <w:tcPr>
            <w:tcW w:w="5000" w:type="pct"/>
            <w:gridSpan w:val="5"/>
          </w:tcPr>
          <w:p w:rsidR="00E31B22" w:rsidRPr="006C5CEC" w:rsidRDefault="00E31B22" w:rsidP="00054CF2">
            <w:pPr>
              <w:rPr>
                <w:b/>
                <w:sz w:val="28"/>
                <w:szCs w:val="28"/>
              </w:rPr>
            </w:pPr>
            <w:r w:rsidRPr="006C5CEC">
              <w:rPr>
                <w:b/>
                <w:sz w:val="28"/>
                <w:szCs w:val="28"/>
              </w:rPr>
              <w:t>Cuestionario para elaboración de programa regional de mejoramiento de registros administrativos para el DEE</w:t>
            </w:r>
          </w:p>
        </w:tc>
      </w:tr>
      <w:tr w:rsidR="00E31B22" w:rsidTr="00054CF2">
        <w:trPr>
          <w:trHeight w:val="90"/>
        </w:trPr>
        <w:tc>
          <w:tcPr>
            <w:tcW w:w="5000" w:type="pct"/>
            <w:gridSpan w:val="5"/>
          </w:tcPr>
          <w:p w:rsidR="00E31B22" w:rsidRDefault="00E31B22" w:rsidP="00054CF2">
            <w:r w:rsidRPr="00872DA4">
              <w:rPr>
                <w:b/>
              </w:rPr>
              <w:t>Nombre Institución proveedora de registros</w:t>
            </w:r>
            <w:r>
              <w:rPr>
                <w:b/>
              </w:rPr>
              <w:t>: Instituto Ecuatoriano de Seguridad Social</w:t>
            </w:r>
          </w:p>
        </w:tc>
      </w:tr>
      <w:tr w:rsidR="00E31B22" w:rsidTr="00054CF2">
        <w:trPr>
          <w:trHeight w:val="90"/>
        </w:trPr>
        <w:tc>
          <w:tcPr>
            <w:tcW w:w="5000" w:type="pct"/>
            <w:gridSpan w:val="5"/>
          </w:tcPr>
          <w:p w:rsidR="00E31B22" w:rsidRDefault="00E31B22" w:rsidP="00054CF2">
            <w:r w:rsidRPr="00872DA4">
              <w:rPr>
                <w:b/>
              </w:rPr>
              <w:t xml:space="preserve">Nombre </w:t>
            </w:r>
            <w:r>
              <w:rPr>
                <w:b/>
              </w:rPr>
              <w:t xml:space="preserve">y cargo del </w:t>
            </w:r>
            <w:r w:rsidRPr="00872DA4">
              <w:rPr>
                <w:b/>
              </w:rPr>
              <w:t>representante de institución proveedora de registros</w:t>
            </w:r>
            <w:r>
              <w:rPr>
                <w:b/>
              </w:rPr>
              <w:t xml:space="preserve">: </w:t>
            </w:r>
            <w:r w:rsidR="00D44392">
              <w:rPr>
                <w:b/>
              </w:rPr>
              <w:t xml:space="preserve">Econ. </w:t>
            </w:r>
            <w:bookmarkStart w:id="0" w:name="_GoBack"/>
            <w:bookmarkEnd w:id="0"/>
            <w:r>
              <w:rPr>
                <w:b/>
              </w:rPr>
              <w:t>Sofía Vaca</w:t>
            </w:r>
          </w:p>
        </w:tc>
      </w:tr>
      <w:tr w:rsidR="00E31B22" w:rsidTr="00054CF2">
        <w:trPr>
          <w:trHeight w:val="90"/>
        </w:trPr>
        <w:tc>
          <w:tcPr>
            <w:tcW w:w="5000" w:type="pct"/>
            <w:gridSpan w:val="5"/>
          </w:tcPr>
          <w:p w:rsidR="00E31B22" w:rsidRDefault="00E31B22" w:rsidP="00054CF2">
            <w:r>
              <w:rPr>
                <w:b/>
              </w:rPr>
              <w:t xml:space="preserve">Nombre y cargo de la persona de la ONE que </w:t>
            </w:r>
            <w:r w:rsidRPr="00872DA4">
              <w:rPr>
                <w:b/>
              </w:rPr>
              <w:t>respondió este cuestionario</w:t>
            </w:r>
            <w:r w:rsidR="00D44392">
              <w:rPr>
                <w:b/>
              </w:rPr>
              <w:t>: Ing. Libertad Trujillo</w:t>
            </w:r>
          </w:p>
        </w:tc>
      </w:tr>
      <w:tr w:rsidR="00E31B22" w:rsidTr="00054CF2">
        <w:trPr>
          <w:trHeight w:val="270"/>
        </w:trPr>
        <w:tc>
          <w:tcPr>
            <w:tcW w:w="193" w:type="pct"/>
            <w:vAlign w:val="center"/>
          </w:tcPr>
          <w:p w:rsidR="00E31B22" w:rsidRPr="00872DA4" w:rsidRDefault="00E31B22" w:rsidP="00054CF2">
            <w:pPr>
              <w:jc w:val="center"/>
              <w:rPr>
                <w:b/>
              </w:rPr>
            </w:pPr>
            <w:r w:rsidRPr="00872DA4">
              <w:rPr>
                <w:b/>
              </w:rPr>
              <w:t>N°</w:t>
            </w:r>
          </w:p>
        </w:tc>
        <w:tc>
          <w:tcPr>
            <w:tcW w:w="1355" w:type="pct"/>
            <w:vAlign w:val="center"/>
          </w:tcPr>
          <w:p w:rsidR="00E31B22" w:rsidRPr="009F01A7" w:rsidRDefault="00E31B22" w:rsidP="00054CF2">
            <w:pPr>
              <w:jc w:val="center"/>
              <w:rPr>
                <w:b/>
                <w:sz w:val="20"/>
                <w:szCs w:val="20"/>
              </w:rPr>
            </w:pPr>
            <w:r w:rsidRPr="009F01A7">
              <w:rPr>
                <w:b/>
                <w:sz w:val="20"/>
                <w:szCs w:val="20"/>
              </w:rPr>
              <w:t>Temas de mejoramiento de los registros administrativos  de empresas y establecimientos</w:t>
            </w:r>
          </w:p>
        </w:tc>
        <w:tc>
          <w:tcPr>
            <w:tcW w:w="393" w:type="pct"/>
            <w:vAlign w:val="center"/>
          </w:tcPr>
          <w:p w:rsidR="00E31B22" w:rsidRPr="009F01A7" w:rsidRDefault="00E31B22" w:rsidP="00054CF2">
            <w:pPr>
              <w:ind w:left="-107"/>
              <w:jc w:val="center"/>
              <w:rPr>
                <w:b/>
                <w:sz w:val="20"/>
                <w:szCs w:val="20"/>
              </w:rPr>
            </w:pPr>
            <w:r>
              <w:rPr>
                <w:b/>
                <w:sz w:val="20"/>
                <w:szCs w:val="20"/>
              </w:rPr>
              <w:t>Marcar temas priorizados (1)</w:t>
            </w:r>
          </w:p>
        </w:tc>
        <w:tc>
          <w:tcPr>
            <w:tcW w:w="1721" w:type="pct"/>
            <w:vAlign w:val="center"/>
          </w:tcPr>
          <w:p w:rsidR="00E31B22" w:rsidRPr="009F01A7" w:rsidRDefault="00E31B22" w:rsidP="00054CF2">
            <w:pPr>
              <w:ind w:right="-674"/>
              <w:jc w:val="center"/>
              <w:rPr>
                <w:b/>
                <w:sz w:val="20"/>
                <w:szCs w:val="20"/>
              </w:rPr>
            </w:pPr>
            <w:r w:rsidRPr="009F01A7">
              <w:rPr>
                <w:b/>
                <w:sz w:val="20"/>
                <w:szCs w:val="20"/>
              </w:rPr>
              <w:t>Actividades propuestas</w:t>
            </w:r>
          </w:p>
        </w:tc>
        <w:tc>
          <w:tcPr>
            <w:tcW w:w="1338" w:type="pct"/>
            <w:vAlign w:val="center"/>
          </w:tcPr>
          <w:p w:rsidR="00E31B22" w:rsidRPr="009F01A7" w:rsidRDefault="00E31B22" w:rsidP="00054CF2">
            <w:pPr>
              <w:ind w:right="-674"/>
              <w:jc w:val="center"/>
              <w:rPr>
                <w:b/>
                <w:sz w:val="20"/>
                <w:szCs w:val="20"/>
              </w:rPr>
            </w:pPr>
            <w:r w:rsidRPr="009F01A7">
              <w:rPr>
                <w:b/>
                <w:sz w:val="20"/>
                <w:szCs w:val="20"/>
              </w:rPr>
              <w:t>Observaciones</w:t>
            </w:r>
          </w:p>
        </w:tc>
      </w:tr>
      <w:tr w:rsidR="00E31B22" w:rsidTr="00054CF2">
        <w:tc>
          <w:tcPr>
            <w:tcW w:w="193" w:type="pct"/>
          </w:tcPr>
          <w:p w:rsidR="00E31B22" w:rsidRDefault="00E31B22" w:rsidP="00054CF2">
            <w:r>
              <w:t>1</w:t>
            </w:r>
          </w:p>
        </w:tc>
        <w:tc>
          <w:tcPr>
            <w:tcW w:w="1355" w:type="pct"/>
          </w:tcPr>
          <w:p w:rsidR="00E31B22" w:rsidRPr="00C747D0" w:rsidRDefault="00E31B22" w:rsidP="00054CF2">
            <w:pPr>
              <w:ind w:left="-108"/>
              <w:rPr>
                <w:sz w:val="18"/>
                <w:szCs w:val="18"/>
              </w:rPr>
            </w:pPr>
            <w:r w:rsidRPr="00C747D0">
              <w:rPr>
                <w:sz w:val="18"/>
                <w:szCs w:val="18"/>
              </w:rPr>
              <w:t>Convenios y prácticas para el acceso a los registros por parte de la ONE</w:t>
            </w:r>
          </w:p>
        </w:tc>
        <w:tc>
          <w:tcPr>
            <w:tcW w:w="393" w:type="pct"/>
          </w:tcPr>
          <w:p w:rsidR="00E31B22" w:rsidRDefault="00E31B22" w:rsidP="00054CF2"/>
        </w:tc>
        <w:tc>
          <w:tcPr>
            <w:tcW w:w="1721" w:type="pct"/>
          </w:tcPr>
          <w:p w:rsidR="00E31B22" w:rsidRPr="00536B4A" w:rsidRDefault="00E31B22" w:rsidP="00054CF2">
            <w:pPr>
              <w:rPr>
                <w:color w:val="0070C0"/>
              </w:rPr>
            </w:pPr>
            <w:r w:rsidRPr="00536B4A">
              <w:rPr>
                <w:color w:val="0070C0"/>
              </w:rPr>
              <w:t>Se elaborará un alcance al convenio con el fin de aumentar la cobertura de los registros con información de personal afiliado.</w:t>
            </w:r>
          </w:p>
        </w:tc>
        <w:tc>
          <w:tcPr>
            <w:tcW w:w="1338" w:type="pct"/>
          </w:tcPr>
          <w:p w:rsidR="00E31B22" w:rsidRPr="00536B4A" w:rsidRDefault="00E31B22" w:rsidP="00054CF2">
            <w:pPr>
              <w:rPr>
                <w:color w:val="0070C0"/>
              </w:rPr>
            </w:pPr>
          </w:p>
        </w:tc>
      </w:tr>
      <w:tr w:rsidR="00E31B22" w:rsidTr="00054CF2">
        <w:tc>
          <w:tcPr>
            <w:tcW w:w="193" w:type="pct"/>
          </w:tcPr>
          <w:p w:rsidR="00E31B22" w:rsidRDefault="00E31B22" w:rsidP="00054CF2">
            <w:r>
              <w:t>2</w:t>
            </w:r>
          </w:p>
        </w:tc>
        <w:tc>
          <w:tcPr>
            <w:tcW w:w="1355" w:type="pct"/>
          </w:tcPr>
          <w:p w:rsidR="00E31B22" w:rsidRPr="00C747D0" w:rsidRDefault="00E31B22" w:rsidP="00054CF2">
            <w:pPr>
              <w:ind w:left="-108"/>
              <w:rPr>
                <w:sz w:val="18"/>
                <w:szCs w:val="18"/>
              </w:rPr>
            </w:pPr>
            <w:r w:rsidRPr="00C747D0">
              <w:rPr>
                <w:sz w:val="18"/>
                <w:szCs w:val="18"/>
              </w:rPr>
              <w:t xml:space="preserve">Mecanismos y medios de transmisión de </w:t>
            </w:r>
            <w:r>
              <w:rPr>
                <w:sz w:val="18"/>
                <w:szCs w:val="18"/>
              </w:rPr>
              <w:t>datos</w:t>
            </w:r>
            <w:r w:rsidRPr="00C747D0">
              <w:rPr>
                <w:sz w:val="18"/>
                <w:szCs w:val="18"/>
              </w:rPr>
              <w:t xml:space="preserve"> desde la fuente de los registros administrativos al  DEE</w:t>
            </w:r>
          </w:p>
        </w:tc>
        <w:tc>
          <w:tcPr>
            <w:tcW w:w="393" w:type="pct"/>
          </w:tcPr>
          <w:p w:rsidR="00E31B22" w:rsidRDefault="00E31B22" w:rsidP="00054CF2"/>
        </w:tc>
        <w:tc>
          <w:tcPr>
            <w:tcW w:w="1721" w:type="pct"/>
          </w:tcPr>
          <w:p w:rsidR="00E31B22" w:rsidRPr="00536B4A" w:rsidRDefault="002109FA" w:rsidP="00054CF2">
            <w:pPr>
              <w:rPr>
                <w:color w:val="0070C0"/>
              </w:rPr>
            </w:pPr>
            <w:r>
              <w:rPr>
                <w:color w:val="0070C0"/>
              </w:rPr>
              <w:t>Existe la posibilidad de trabajar</w:t>
            </w:r>
            <w:r w:rsidR="00E31B22" w:rsidRPr="00536B4A">
              <w:rPr>
                <w:color w:val="0070C0"/>
              </w:rPr>
              <w:t xml:space="preserve"> con la Secretaría de Tecnología de la Presidencia.</w:t>
            </w:r>
          </w:p>
        </w:tc>
        <w:tc>
          <w:tcPr>
            <w:tcW w:w="1338" w:type="pct"/>
          </w:tcPr>
          <w:p w:rsidR="00E31B22" w:rsidRPr="00536B4A" w:rsidRDefault="00E31B22" w:rsidP="00054CF2">
            <w:pPr>
              <w:rPr>
                <w:color w:val="0070C0"/>
              </w:rPr>
            </w:pPr>
            <w:r w:rsidRPr="00536B4A">
              <w:rPr>
                <w:color w:val="0070C0"/>
              </w:rPr>
              <w:t>Se analizará la forma de transmisión de los nuevos datos.</w:t>
            </w:r>
          </w:p>
        </w:tc>
      </w:tr>
      <w:tr w:rsidR="00E31B22" w:rsidTr="00054CF2">
        <w:tc>
          <w:tcPr>
            <w:tcW w:w="193" w:type="pct"/>
          </w:tcPr>
          <w:p w:rsidR="00E31B22" w:rsidRDefault="00E31B22" w:rsidP="00054CF2">
            <w:r>
              <w:t>4</w:t>
            </w:r>
          </w:p>
        </w:tc>
        <w:tc>
          <w:tcPr>
            <w:tcW w:w="1355" w:type="pct"/>
          </w:tcPr>
          <w:p w:rsidR="00E31B22" w:rsidRPr="00C747D0" w:rsidRDefault="00E31B22" w:rsidP="00054CF2">
            <w:pPr>
              <w:ind w:left="-108"/>
              <w:rPr>
                <w:sz w:val="18"/>
                <w:szCs w:val="18"/>
              </w:rPr>
            </w:pPr>
            <w:r w:rsidRPr="00C747D0">
              <w:rPr>
                <w:sz w:val="18"/>
                <w:szCs w:val="18"/>
              </w:rPr>
              <w:t>Diseño e implementación de indicadores de calidad en las fuentes de registros administrativos</w:t>
            </w:r>
          </w:p>
        </w:tc>
        <w:tc>
          <w:tcPr>
            <w:tcW w:w="393" w:type="pct"/>
          </w:tcPr>
          <w:p w:rsidR="00E31B22" w:rsidRDefault="00E31B22" w:rsidP="00054CF2"/>
        </w:tc>
        <w:tc>
          <w:tcPr>
            <w:tcW w:w="1721" w:type="pct"/>
          </w:tcPr>
          <w:p w:rsidR="00E31B22" w:rsidRPr="00536B4A" w:rsidRDefault="00E31B22" w:rsidP="00054CF2">
            <w:pPr>
              <w:rPr>
                <w:color w:val="0070C0"/>
              </w:rPr>
            </w:pPr>
            <w:r w:rsidRPr="00536B4A">
              <w:rPr>
                <w:color w:val="0070C0"/>
              </w:rPr>
              <w:t>Ma</w:t>
            </w:r>
            <w:r w:rsidR="002109FA">
              <w:rPr>
                <w:color w:val="0070C0"/>
              </w:rPr>
              <w:t>nejan un proceso de validación automática</w:t>
            </w:r>
            <w:r w:rsidRPr="00536B4A">
              <w:rPr>
                <w:color w:val="0070C0"/>
              </w:rPr>
              <w:t>, donde se analiza que la información sea consistente al momento de consolidarla.</w:t>
            </w:r>
          </w:p>
        </w:tc>
        <w:tc>
          <w:tcPr>
            <w:tcW w:w="1338" w:type="pct"/>
          </w:tcPr>
          <w:p w:rsidR="00E31B22" w:rsidRPr="00536B4A" w:rsidRDefault="00E31B22" w:rsidP="00054CF2">
            <w:pPr>
              <w:rPr>
                <w:color w:val="0070C0"/>
              </w:rPr>
            </w:pPr>
          </w:p>
        </w:tc>
      </w:tr>
      <w:tr w:rsidR="00E31B22" w:rsidTr="00054CF2">
        <w:tc>
          <w:tcPr>
            <w:tcW w:w="193" w:type="pct"/>
          </w:tcPr>
          <w:p w:rsidR="00E31B22" w:rsidRDefault="00E31B22" w:rsidP="00054CF2">
            <w:r>
              <w:t>7</w:t>
            </w:r>
          </w:p>
        </w:tc>
        <w:tc>
          <w:tcPr>
            <w:tcW w:w="1355" w:type="pct"/>
          </w:tcPr>
          <w:p w:rsidR="00E31B22" w:rsidRPr="00C747D0" w:rsidRDefault="00E31B22" w:rsidP="00054CF2">
            <w:pPr>
              <w:ind w:left="-84"/>
              <w:rPr>
                <w:sz w:val="18"/>
                <w:szCs w:val="18"/>
              </w:rPr>
            </w:pPr>
            <w:r w:rsidRPr="00C747D0">
              <w:rPr>
                <w:sz w:val="18"/>
                <w:szCs w:val="18"/>
              </w:rPr>
              <w:t>Estratificación por número de ocupados</w:t>
            </w:r>
          </w:p>
        </w:tc>
        <w:tc>
          <w:tcPr>
            <w:tcW w:w="393" w:type="pct"/>
          </w:tcPr>
          <w:p w:rsidR="00E31B22" w:rsidRDefault="00E31B22" w:rsidP="00054CF2"/>
        </w:tc>
        <w:tc>
          <w:tcPr>
            <w:tcW w:w="1721" w:type="pct"/>
          </w:tcPr>
          <w:p w:rsidR="00E31B22" w:rsidRPr="00536B4A" w:rsidRDefault="00E31B22" w:rsidP="00054CF2">
            <w:pPr>
              <w:rPr>
                <w:color w:val="0070C0"/>
              </w:rPr>
            </w:pPr>
            <w:r w:rsidRPr="00536B4A">
              <w:rPr>
                <w:color w:val="0070C0"/>
              </w:rPr>
              <w:t xml:space="preserve">El IESS maneja una estratificación denominada sectorial que se adapta a los diferentes tipos de contrato entre los empleadores y empleados. </w:t>
            </w:r>
          </w:p>
        </w:tc>
        <w:tc>
          <w:tcPr>
            <w:tcW w:w="1338" w:type="pct"/>
          </w:tcPr>
          <w:p w:rsidR="00E31B22" w:rsidRPr="00536B4A" w:rsidRDefault="002109FA" w:rsidP="00054CF2">
            <w:pPr>
              <w:rPr>
                <w:color w:val="0070C0"/>
              </w:rPr>
            </w:pPr>
            <w:r>
              <w:rPr>
                <w:color w:val="0070C0"/>
              </w:rPr>
              <w:t>Además maneja resultados de personal afiliado estratificados por ubicación geográfica y género.</w:t>
            </w:r>
          </w:p>
        </w:tc>
      </w:tr>
      <w:tr w:rsidR="00E31B22" w:rsidTr="00054CF2">
        <w:tc>
          <w:tcPr>
            <w:tcW w:w="193" w:type="pct"/>
          </w:tcPr>
          <w:p w:rsidR="00E31B22" w:rsidRDefault="00E31B22" w:rsidP="00054CF2">
            <w:r>
              <w:t>8</w:t>
            </w:r>
          </w:p>
        </w:tc>
        <w:tc>
          <w:tcPr>
            <w:tcW w:w="1355" w:type="pct"/>
          </w:tcPr>
          <w:p w:rsidR="00E31B22" w:rsidRPr="00C747D0" w:rsidRDefault="00E31B22" w:rsidP="00054CF2">
            <w:pPr>
              <w:ind w:left="-84"/>
              <w:rPr>
                <w:sz w:val="18"/>
                <w:szCs w:val="18"/>
              </w:rPr>
            </w:pPr>
            <w:r>
              <w:rPr>
                <w:sz w:val="18"/>
                <w:szCs w:val="18"/>
              </w:rPr>
              <w:t>Registro  de v</w:t>
            </w:r>
            <w:r w:rsidRPr="00C747D0">
              <w:rPr>
                <w:sz w:val="18"/>
                <w:szCs w:val="18"/>
              </w:rPr>
              <w:t>ariables de continuidad</w:t>
            </w:r>
          </w:p>
        </w:tc>
        <w:tc>
          <w:tcPr>
            <w:tcW w:w="393" w:type="pct"/>
          </w:tcPr>
          <w:p w:rsidR="00E31B22" w:rsidRDefault="00E31B22" w:rsidP="00054CF2"/>
        </w:tc>
        <w:tc>
          <w:tcPr>
            <w:tcW w:w="1721" w:type="pct"/>
          </w:tcPr>
          <w:p w:rsidR="00E31B22" w:rsidRPr="00536B4A" w:rsidRDefault="00E31B22" w:rsidP="00054CF2">
            <w:pPr>
              <w:rPr>
                <w:color w:val="0070C0"/>
              </w:rPr>
            </w:pPr>
            <w:r w:rsidRPr="00536B4A">
              <w:rPr>
                <w:color w:val="0070C0"/>
              </w:rPr>
              <w:t>No tienen procesos de control para la continuidad de los datos.</w:t>
            </w:r>
          </w:p>
        </w:tc>
        <w:tc>
          <w:tcPr>
            <w:tcW w:w="1338" w:type="pct"/>
          </w:tcPr>
          <w:p w:rsidR="00E31B22" w:rsidRPr="00536B4A" w:rsidRDefault="00E31B22" w:rsidP="00054CF2">
            <w:pPr>
              <w:rPr>
                <w:color w:val="0070C0"/>
              </w:rPr>
            </w:pPr>
          </w:p>
        </w:tc>
      </w:tr>
      <w:tr w:rsidR="00E31B22" w:rsidTr="00054CF2">
        <w:tc>
          <w:tcPr>
            <w:tcW w:w="193" w:type="pct"/>
          </w:tcPr>
          <w:p w:rsidR="00E31B22" w:rsidRDefault="00E31B22" w:rsidP="00054CF2">
            <w:r>
              <w:t>10</w:t>
            </w:r>
          </w:p>
        </w:tc>
        <w:tc>
          <w:tcPr>
            <w:tcW w:w="1355" w:type="pct"/>
          </w:tcPr>
          <w:p w:rsidR="00E31B22" w:rsidRPr="00C747D0" w:rsidRDefault="00E31B22" w:rsidP="00054CF2">
            <w:pPr>
              <w:ind w:left="-84"/>
              <w:rPr>
                <w:sz w:val="18"/>
                <w:szCs w:val="18"/>
              </w:rPr>
            </w:pPr>
            <w:r w:rsidRPr="00C747D0">
              <w:rPr>
                <w:sz w:val="18"/>
                <w:szCs w:val="18"/>
              </w:rPr>
              <w:t>Creación y/o uso de Registro Nacional de Empresas y/o número único de identificación de empresas</w:t>
            </w:r>
          </w:p>
        </w:tc>
        <w:tc>
          <w:tcPr>
            <w:tcW w:w="393" w:type="pct"/>
          </w:tcPr>
          <w:p w:rsidR="00E31B22" w:rsidRDefault="00E31B22" w:rsidP="00054CF2"/>
        </w:tc>
        <w:tc>
          <w:tcPr>
            <w:tcW w:w="1721" w:type="pct"/>
          </w:tcPr>
          <w:p w:rsidR="00E31B22" w:rsidRPr="00536B4A" w:rsidRDefault="00E31B22" w:rsidP="00054CF2">
            <w:pPr>
              <w:rPr>
                <w:color w:val="0070C0"/>
              </w:rPr>
            </w:pPr>
            <w:r w:rsidRPr="00536B4A">
              <w:rPr>
                <w:color w:val="0070C0"/>
              </w:rPr>
              <w:t xml:space="preserve">El IESS anteriormente registraba a sus aportantes a través de un número patronal emitido por la Institución, actualmente lo hace a través del RUC emitido por la administración fiscal. </w:t>
            </w:r>
          </w:p>
        </w:tc>
        <w:tc>
          <w:tcPr>
            <w:tcW w:w="1338" w:type="pct"/>
          </w:tcPr>
          <w:p w:rsidR="00E31B22" w:rsidRPr="00536B4A" w:rsidRDefault="00E31B22" w:rsidP="00054CF2">
            <w:pPr>
              <w:rPr>
                <w:color w:val="0070C0"/>
              </w:rPr>
            </w:pPr>
            <w:r w:rsidRPr="00536B4A">
              <w:rPr>
                <w:color w:val="0070C0"/>
              </w:rPr>
              <w:t>Sin embargo existen registros  que no tienen un RUC, por lo que se maneja un número patronal</w:t>
            </w:r>
            <w:r w:rsidR="002109FA">
              <w:rPr>
                <w:color w:val="0070C0"/>
              </w:rPr>
              <w:t xml:space="preserve"> temporal hasta poder completar el proceso de legalización del RUC.</w:t>
            </w:r>
          </w:p>
        </w:tc>
      </w:tr>
    </w:tbl>
    <w:p w:rsidR="00E31B22" w:rsidRDefault="00E31B22" w:rsidP="00E31B22"/>
    <w:sectPr w:rsidR="00E31B22" w:rsidSect="00F25216">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169F7"/>
    <w:multiLevelType w:val="hybridMultilevel"/>
    <w:tmpl w:val="8E40AA56"/>
    <w:lvl w:ilvl="0" w:tplc="53D6CD4C">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6D546CBA"/>
    <w:multiLevelType w:val="hybridMultilevel"/>
    <w:tmpl w:val="8E40AA56"/>
    <w:lvl w:ilvl="0" w:tplc="53D6CD4C">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73B71420"/>
    <w:multiLevelType w:val="hybridMultilevel"/>
    <w:tmpl w:val="989ABCF0"/>
    <w:lvl w:ilvl="0" w:tplc="B7944C24">
      <w:start w:val="1"/>
      <w:numFmt w:val="decimal"/>
      <w:lvlText w:val="%1."/>
      <w:lvlJc w:val="left"/>
      <w:pPr>
        <w:ind w:left="450" w:hanging="360"/>
      </w:pPr>
      <w:rPr>
        <w:rFonts w:ascii="Calibri" w:eastAsia="Times New Roman" w:hAnsi="Calibr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216"/>
    <w:rsid w:val="0001413F"/>
    <w:rsid w:val="00075E4A"/>
    <w:rsid w:val="000A3550"/>
    <w:rsid w:val="0019448E"/>
    <w:rsid w:val="002109FA"/>
    <w:rsid w:val="00273E24"/>
    <w:rsid w:val="002E2E61"/>
    <w:rsid w:val="003B7D48"/>
    <w:rsid w:val="003F43DF"/>
    <w:rsid w:val="003F7709"/>
    <w:rsid w:val="00406E73"/>
    <w:rsid w:val="00415B52"/>
    <w:rsid w:val="005762E9"/>
    <w:rsid w:val="005D30A1"/>
    <w:rsid w:val="00611DCB"/>
    <w:rsid w:val="0064510B"/>
    <w:rsid w:val="00670E75"/>
    <w:rsid w:val="00686D96"/>
    <w:rsid w:val="006C5CEC"/>
    <w:rsid w:val="006F3DEA"/>
    <w:rsid w:val="00755FC9"/>
    <w:rsid w:val="007A5009"/>
    <w:rsid w:val="00820F6C"/>
    <w:rsid w:val="00845F8F"/>
    <w:rsid w:val="00872DA4"/>
    <w:rsid w:val="008D47D6"/>
    <w:rsid w:val="00972D82"/>
    <w:rsid w:val="009F01A7"/>
    <w:rsid w:val="00B04E33"/>
    <w:rsid w:val="00B2360E"/>
    <w:rsid w:val="00B33C1F"/>
    <w:rsid w:val="00BC296A"/>
    <w:rsid w:val="00BC7ACC"/>
    <w:rsid w:val="00C741AC"/>
    <w:rsid w:val="00C747D0"/>
    <w:rsid w:val="00D44392"/>
    <w:rsid w:val="00D4798A"/>
    <w:rsid w:val="00D80D83"/>
    <w:rsid w:val="00E31B22"/>
    <w:rsid w:val="00E51D5F"/>
    <w:rsid w:val="00E64469"/>
    <w:rsid w:val="00E776BA"/>
    <w:rsid w:val="00E80CB2"/>
    <w:rsid w:val="00E924FF"/>
    <w:rsid w:val="00EA3DDE"/>
    <w:rsid w:val="00EA4DDC"/>
    <w:rsid w:val="00EC2880"/>
    <w:rsid w:val="00F252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25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7A50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25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7A50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B0371-E576-4579-A2F4-CF487C10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4514</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dc:creator>
  <cp:lastModifiedBy>kvinueza</cp:lastModifiedBy>
  <cp:revision>2</cp:revision>
  <dcterms:created xsi:type="dcterms:W3CDTF">2012-08-22T20:33:00Z</dcterms:created>
  <dcterms:modified xsi:type="dcterms:W3CDTF">2012-08-22T20:33:00Z</dcterms:modified>
</cp:coreProperties>
</file>